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856"/>
      </w:tblGrid>
      <w:tr w:rsidR="00D915B9" w:rsidRPr="00D915B9" w:rsidTr="00D915B9">
        <w:trPr>
          <w:jc w:val="center"/>
        </w:trPr>
        <w:tc>
          <w:tcPr>
            <w:tcW w:w="9104" w:type="dxa"/>
            <w:hideMark/>
          </w:tcPr>
          <w:tbl>
            <w:tblPr>
              <w:tblW w:w="9640" w:type="dxa"/>
              <w:jc w:val="center"/>
              <w:tblLook w:val="01E0" w:firstRow="1" w:lastRow="1" w:firstColumn="1" w:lastColumn="1" w:noHBand="0" w:noVBand="0"/>
            </w:tblPr>
            <w:tblGrid>
              <w:gridCol w:w="2931"/>
              <w:gridCol w:w="2931"/>
              <w:gridCol w:w="3778"/>
            </w:tblGrid>
            <w:tr w:rsidR="00D915B9" w:rsidRPr="00D915B9" w:rsidTr="00D915B9">
              <w:trPr>
                <w:trHeight w:val="317"/>
                <w:jc w:val="center"/>
              </w:trPr>
              <w:tc>
                <w:tcPr>
                  <w:tcW w:w="2931" w:type="dxa"/>
                  <w:tcBorders>
                    <w:top w:val="nil"/>
                    <w:left w:val="nil"/>
                    <w:bottom w:val="single" w:sz="4" w:space="0" w:color="660066"/>
                    <w:right w:val="nil"/>
                  </w:tcBorders>
                  <w:vAlign w:val="center"/>
                  <w:hideMark/>
                </w:tcPr>
                <w:p w:rsidR="00D915B9" w:rsidRPr="00D915B9" w:rsidRDefault="00D915B9" w:rsidP="00D915B9">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D915B9">
                    <w:rPr>
                      <w:rFonts w:ascii="Arial" w:eastAsia="Times New Roman" w:hAnsi="Arial" w:cs="Arial"/>
                      <w:sz w:val="16"/>
                      <w:szCs w:val="16"/>
                      <w:lang w:eastAsia="tr-TR"/>
                    </w:rPr>
                    <w:t>2 Ağustos 2013 CUMA</w:t>
                  </w:r>
                </w:p>
              </w:tc>
              <w:tc>
                <w:tcPr>
                  <w:tcW w:w="2931" w:type="dxa"/>
                  <w:tcBorders>
                    <w:top w:val="nil"/>
                    <w:left w:val="nil"/>
                    <w:bottom w:val="single" w:sz="4" w:space="0" w:color="660066"/>
                    <w:right w:val="nil"/>
                  </w:tcBorders>
                  <w:vAlign w:val="center"/>
                  <w:hideMark/>
                </w:tcPr>
                <w:p w:rsidR="00D915B9" w:rsidRPr="00D915B9" w:rsidRDefault="00D915B9" w:rsidP="00D915B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915B9">
                    <w:rPr>
                      <w:rFonts w:ascii="Palatino Linotype" w:eastAsia="Times New Roman" w:hAnsi="Palatino Linotype" w:cs="Times New Roman"/>
                      <w:b/>
                      <w:color w:val="800080"/>
                      <w:sz w:val="24"/>
                      <w:szCs w:val="24"/>
                      <w:lang w:eastAsia="tr-TR"/>
                    </w:rPr>
                    <w:t>Resmî Gazete</w:t>
                  </w:r>
                </w:p>
              </w:tc>
              <w:tc>
                <w:tcPr>
                  <w:tcW w:w="3778" w:type="dxa"/>
                  <w:tcBorders>
                    <w:top w:val="nil"/>
                    <w:left w:val="nil"/>
                    <w:bottom w:val="single" w:sz="4" w:space="0" w:color="660066"/>
                    <w:right w:val="nil"/>
                  </w:tcBorders>
                  <w:vAlign w:val="center"/>
                  <w:hideMark/>
                </w:tcPr>
                <w:p w:rsidR="00D915B9" w:rsidRPr="00D915B9" w:rsidRDefault="00560A22" w:rsidP="00560A22">
                  <w:pPr>
                    <w:spacing w:before="100" w:beforeAutospacing="1" w:after="100" w:afterAutospacing="1" w:line="240" w:lineRule="auto"/>
                    <w:jc w:val="center"/>
                    <w:rPr>
                      <w:rFonts w:ascii="Arial" w:eastAsia="Times New Roman" w:hAnsi="Arial" w:cs="Arial"/>
                      <w:b/>
                      <w:sz w:val="16"/>
                      <w:szCs w:val="16"/>
                      <w:lang w:eastAsia="tr-TR"/>
                    </w:rPr>
                  </w:pPr>
                  <w:r>
                    <w:rPr>
                      <w:rFonts w:ascii="Arial" w:eastAsia="Times New Roman" w:hAnsi="Arial" w:cs="Arial"/>
                      <w:sz w:val="16"/>
                      <w:szCs w:val="16"/>
                      <w:lang w:eastAsia="tr-TR"/>
                    </w:rPr>
                    <w:t xml:space="preserve">                 </w:t>
                  </w:r>
                  <w:proofErr w:type="gramStart"/>
                  <w:r w:rsidR="00D915B9" w:rsidRPr="00D915B9">
                    <w:rPr>
                      <w:rFonts w:ascii="Arial" w:eastAsia="Times New Roman" w:hAnsi="Arial" w:cs="Arial"/>
                      <w:sz w:val="16"/>
                      <w:szCs w:val="16"/>
                      <w:lang w:eastAsia="tr-TR"/>
                    </w:rPr>
                    <w:t>Sayı : 28726</w:t>
                  </w:r>
                  <w:proofErr w:type="gramEnd"/>
                  <w:r>
                    <w:rPr>
                      <w:rFonts w:ascii="Arial" w:eastAsia="Times New Roman" w:hAnsi="Arial" w:cs="Arial"/>
                      <w:sz w:val="16"/>
                      <w:szCs w:val="16"/>
                      <w:lang w:eastAsia="tr-TR"/>
                    </w:rPr>
                    <w:t xml:space="preserve">                   </w:t>
                  </w:r>
                  <w:r w:rsidRPr="00560A22">
                    <w:rPr>
                      <w:rFonts w:ascii="Arial" w:eastAsia="Times New Roman" w:hAnsi="Arial" w:cs="Arial"/>
                      <w:b/>
                      <w:sz w:val="16"/>
                      <w:szCs w:val="16"/>
                      <w:lang w:eastAsia="tr-TR"/>
                    </w:rPr>
                    <w:t>Ek- 1</w:t>
                  </w:r>
                </w:p>
              </w:tc>
            </w:tr>
            <w:tr w:rsidR="00D915B9" w:rsidRPr="00D915B9" w:rsidTr="00D915B9">
              <w:trPr>
                <w:trHeight w:val="480"/>
                <w:jc w:val="center"/>
              </w:trPr>
              <w:tc>
                <w:tcPr>
                  <w:tcW w:w="9640" w:type="dxa"/>
                  <w:gridSpan w:val="3"/>
                  <w:vAlign w:val="center"/>
                  <w:hideMark/>
                </w:tcPr>
                <w:p w:rsidR="00560A22" w:rsidRDefault="00560A22" w:rsidP="00D915B9">
                  <w:pPr>
                    <w:spacing w:before="100" w:beforeAutospacing="1" w:after="100" w:afterAutospacing="1" w:line="240" w:lineRule="auto"/>
                    <w:jc w:val="center"/>
                    <w:rPr>
                      <w:rFonts w:ascii="Arial" w:eastAsia="Times New Roman" w:hAnsi="Arial" w:cs="Arial"/>
                      <w:b/>
                      <w:color w:val="000080"/>
                      <w:sz w:val="18"/>
                      <w:szCs w:val="18"/>
                      <w:lang w:eastAsia="tr-TR"/>
                    </w:rPr>
                  </w:pPr>
                  <w:r>
                    <w:rPr>
                      <w:rFonts w:ascii="Arial" w:eastAsia="Times New Roman" w:hAnsi="Arial" w:cs="Arial"/>
                      <w:b/>
                      <w:color w:val="000080"/>
                      <w:sz w:val="18"/>
                      <w:szCs w:val="18"/>
                      <w:lang w:eastAsia="tr-TR"/>
                    </w:rPr>
                    <w:t xml:space="preserve"> </w:t>
                  </w:r>
                </w:p>
                <w:p w:rsidR="00560A22" w:rsidRDefault="00560A22" w:rsidP="00D915B9">
                  <w:pPr>
                    <w:spacing w:before="100" w:beforeAutospacing="1" w:after="100" w:afterAutospacing="1" w:line="240" w:lineRule="auto"/>
                    <w:jc w:val="center"/>
                    <w:rPr>
                      <w:rFonts w:ascii="Arial" w:eastAsia="Times New Roman" w:hAnsi="Arial" w:cs="Arial"/>
                      <w:b/>
                      <w:color w:val="000080"/>
                      <w:sz w:val="18"/>
                      <w:szCs w:val="18"/>
                      <w:lang w:eastAsia="tr-TR"/>
                    </w:rPr>
                  </w:pPr>
                </w:p>
                <w:p w:rsidR="001A0AA8" w:rsidRDefault="001A0AA8" w:rsidP="00D915B9">
                  <w:pPr>
                    <w:spacing w:before="100" w:beforeAutospacing="1" w:after="100" w:afterAutospacing="1" w:line="240" w:lineRule="auto"/>
                    <w:jc w:val="center"/>
                    <w:rPr>
                      <w:rFonts w:ascii="Arial" w:eastAsia="Times New Roman" w:hAnsi="Arial" w:cs="Arial"/>
                      <w:b/>
                      <w:color w:val="000080"/>
                      <w:sz w:val="18"/>
                      <w:szCs w:val="18"/>
                      <w:lang w:eastAsia="tr-TR"/>
                    </w:rPr>
                  </w:pPr>
                </w:p>
                <w:p w:rsidR="00D915B9" w:rsidRDefault="00D915B9" w:rsidP="00D915B9">
                  <w:pPr>
                    <w:spacing w:before="100" w:beforeAutospacing="1" w:after="100" w:afterAutospacing="1" w:line="240" w:lineRule="auto"/>
                    <w:jc w:val="center"/>
                    <w:rPr>
                      <w:rFonts w:ascii="Arial" w:eastAsia="Times New Roman" w:hAnsi="Arial" w:cs="Arial"/>
                      <w:b/>
                      <w:color w:val="000080"/>
                      <w:sz w:val="18"/>
                      <w:szCs w:val="18"/>
                      <w:lang w:eastAsia="tr-TR"/>
                    </w:rPr>
                  </w:pPr>
                  <w:r w:rsidRPr="00D915B9">
                    <w:rPr>
                      <w:rFonts w:ascii="Arial" w:eastAsia="Times New Roman" w:hAnsi="Arial" w:cs="Arial"/>
                      <w:b/>
                      <w:color w:val="000080"/>
                      <w:sz w:val="18"/>
                      <w:szCs w:val="18"/>
                      <w:lang w:eastAsia="tr-TR"/>
                    </w:rPr>
                    <w:t>KANUN</w:t>
                  </w:r>
                </w:p>
                <w:p w:rsidR="00560A22" w:rsidRPr="00D915B9" w:rsidRDefault="00560A22" w:rsidP="00D915B9">
                  <w:pPr>
                    <w:spacing w:before="100" w:beforeAutospacing="1" w:after="100" w:afterAutospacing="1" w:line="240" w:lineRule="auto"/>
                    <w:jc w:val="center"/>
                    <w:rPr>
                      <w:rFonts w:ascii="Arial" w:eastAsia="Times New Roman" w:hAnsi="Arial" w:cs="Arial"/>
                      <w:b/>
                      <w:color w:val="000080"/>
                      <w:sz w:val="18"/>
                      <w:szCs w:val="18"/>
                      <w:lang w:eastAsia="tr-TR"/>
                    </w:rPr>
                  </w:pPr>
                </w:p>
              </w:tc>
            </w:tr>
            <w:tr w:rsidR="00D915B9" w:rsidRPr="00D915B9" w:rsidTr="00D915B9">
              <w:trPr>
                <w:trHeight w:val="480"/>
                <w:jc w:val="center"/>
              </w:trPr>
              <w:tc>
                <w:tcPr>
                  <w:tcW w:w="9640" w:type="dxa"/>
                  <w:gridSpan w:val="3"/>
                  <w:vAlign w:val="center"/>
                  <w:hideMark/>
                </w:tcPr>
                <w:p w:rsidR="00D915B9" w:rsidRPr="00D915B9" w:rsidRDefault="00D915B9" w:rsidP="00D915B9">
                  <w:pPr>
                    <w:tabs>
                      <w:tab w:val="left" w:pos="566"/>
                    </w:tabs>
                    <w:spacing w:after="0" w:line="240" w:lineRule="exact"/>
                    <w:jc w:val="center"/>
                    <w:rPr>
                      <w:rFonts w:ascii="Times New Roman" w:eastAsia="ヒラギノ明朝 Pro W3" w:hAnsi="Times New Roman" w:cs="Times New Roman"/>
                      <w:b/>
                      <w:sz w:val="18"/>
                      <w:szCs w:val="18"/>
                    </w:rPr>
                  </w:pPr>
                  <w:r w:rsidRPr="00D915B9">
                    <w:rPr>
                      <w:rFonts w:ascii="Times New Roman" w:eastAsia="ヒラギノ明朝 Pro W3" w:hAnsi="Times New Roman" w:cs="Times New Roman"/>
                      <w:b/>
                      <w:sz w:val="18"/>
                      <w:szCs w:val="18"/>
                    </w:rPr>
                    <w:t>BAZI KANUN VE KANUN HÜKMÜNDE KARARNAMELERDE</w:t>
                  </w:r>
                </w:p>
                <w:p w:rsidR="00D915B9" w:rsidRPr="00D915B9" w:rsidRDefault="00D915B9" w:rsidP="00D915B9">
                  <w:pPr>
                    <w:tabs>
                      <w:tab w:val="left" w:pos="566"/>
                    </w:tabs>
                    <w:spacing w:after="0" w:line="240" w:lineRule="exact"/>
                    <w:jc w:val="center"/>
                    <w:rPr>
                      <w:rFonts w:ascii="Times New Roman" w:eastAsia="ヒラギノ明朝 Pro W3" w:hAnsi="Times New Roman" w:cs="Times New Roman"/>
                      <w:b/>
                      <w:sz w:val="18"/>
                      <w:szCs w:val="18"/>
                    </w:rPr>
                  </w:pPr>
                  <w:r w:rsidRPr="00D915B9">
                    <w:rPr>
                      <w:rFonts w:ascii="Times New Roman" w:eastAsia="ヒラギノ明朝 Pro W3" w:hAnsi="Times New Roman" w:cs="Times New Roman"/>
                      <w:b/>
                      <w:sz w:val="18"/>
                      <w:szCs w:val="18"/>
                    </w:rPr>
                    <w:t>DEĞİŞİKLİK YAPILMASINA DAİR KANUN</w:t>
                  </w:r>
                </w:p>
                <w:p w:rsidR="00560A22" w:rsidRDefault="00D915B9" w:rsidP="00D915B9">
                  <w:pPr>
                    <w:tabs>
                      <w:tab w:val="left" w:pos="566"/>
                      <w:tab w:val="right" w:pos="8391"/>
                    </w:tabs>
                    <w:spacing w:after="0" w:line="240" w:lineRule="exact"/>
                    <w:ind w:firstLine="567"/>
                    <w:jc w:val="both"/>
                    <w:rPr>
                      <w:rFonts w:ascii="Times New Roman" w:eastAsia="ヒラギノ明朝 Pro W3" w:hAnsi="Times New Roman" w:cs="Times New Roman"/>
                      <w:b/>
                      <w:sz w:val="18"/>
                      <w:szCs w:val="18"/>
                      <w:u w:val="single"/>
                    </w:rPr>
                  </w:pPr>
                  <w:r w:rsidRPr="00D915B9">
                    <w:rPr>
                      <w:rFonts w:ascii="Times New Roman" w:eastAsia="ヒラギノ明朝 Pro W3" w:hAnsi="Times New Roman" w:cs="Times New Roman"/>
                      <w:b/>
                      <w:sz w:val="18"/>
                      <w:szCs w:val="18"/>
                      <w:u w:val="single"/>
                    </w:rPr>
                    <w:t>Kanun No. 6495</w:t>
                  </w:r>
                </w:p>
                <w:p w:rsidR="00D915B9" w:rsidRPr="00D915B9" w:rsidRDefault="00D915B9" w:rsidP="00D915B9">
                  <w:pPr>
                    <w:tabs>
                      <w:tab w:val="left" w:pos="566"/>
                      <w:tab w:val="right" w:pos="8391"/>
                    </w:tabs>
                    <w:spacing w:after="0" w:line="240" w:lineRule="exact"/>
                    <w:ind w:firstLine="567"/>
                    <w:jc w:val="both"/>
                    <w:rPr>
                      <w:rFonts w:ascii="Times New Roman" w:eastAsia="ヒラギノ明朝 Pro W3" w:hAnsi="Times New Roman" w:cs="Times New Roman"/>
                      <w:b/>
                      <w:sz w:val="18"/>
                      <w:szCs w:val="18"/>
                      <w:u w:val="single"/>
                    </w:rPr>
                  </w:pPr>
                  <w:r w:rsidRPr="00D915B9">
                    <w:rPr>
                      <w:rFonts w:ascii="Times New Roman" w:eastAsia="ヒラギノ明朝 Pro W3" w:hAnsi="Times New Roman" w:cs="Times New Roman"/>
                      <w:b/>
                      <w:sz w:val="18"/>
                      <w:szCs w:val="18"/>
                    </w:rPr>
                    <w:tab/>
                  </w:r>
                  <w:r w:rsidRPr="00D915B9">
                    <w:rPr>
                      <w:rFonts w:ascii="Times New Roman" w:eastAsia="ヒラギノ明朝 Pro W3" w:hAnsi="Times New Roman" w:cs="Times New Roman"/>
                      <w:b/>
                      <w:sz w:val="18"/>
                      <w:szCs w:val="18"/>
                      <w:u w:val="single"/>
                    </w:rPr>
                    <w:t xml:space="preserve">Kabul Tarihi: </w:t>
                  </w:r>
                  <w:proofErr w:type="gramStart"/>
                  <w:r w:rsidRPr="00D915B9">
                    <w:rPr>
                      <w:rFonts w:ascii="Times New Roman" w:eastAsia="ヒラギノ明朝 Pro W3" w:hAnsi="Times New Roman" w:cs="Times New Roman"/>
                      <w:b/>
                      <w:sz w:val="18"/>
                      <w:szCs w:val="18"/>
                      <w:u w:val="single"/>
                    </w:rPr>
                    <w:t>12/7/2013</w:t>
                  </w:r>
                  <w:proofErr w:type="gramEnd"/>
                </w:p>
                <w:p w:rsidR="00D915B9" w:rsidRDefault="00D915B9" w:rsidP="00D915B9">
                  <w:pPr>
                    <w:tabs>
                      <w:tab w:val="left" w:pos="566"/>
                    </w:tabs>
                    <w:spacing w:after="0" w:line="240" w:lineRule="exact"/>
                    <w:ind w:firstLine="566"/>
                    <w:jc w:val="both"/>
                    <w:rPr>
                      <w:rFonts w:ascii="Times New Roman" w:eastAsia="ヒラギノ明朝 Pro W3" w:hAnsi="Times New Roman" w:cs="Times New Roman"/>
                      <w:sz w:val="18"/>
                      <w:szCs w:val="18"/>
                    </w:rPr>
                  </w:pPr>
                  <w:r w:rsidRPr="00D915B9">
                    <w:rPr>
                      <w:rFonts w:ascii="Times New Roman" w:eastAsia="ヒラギノ明朝 Pro W3" w:hAnsi="Times New Roman" w:cs="Times New Roman"/>
                      <w:b/>
                      <w:sz w:val="18"/>
                      <w:szCs w:val="18"/>
                    </w:rPr>
                    <w:t>MADDE 5 –</w:t>
                  </w:r>
                  <w:r w:rsidRPr="00D915B9">
                    <w:rPr>
                      <w:rFonts w:ascii="Times New Roman" w:eastAsia="ヒラギノ明朝 Pro W3" w:hAnsi="Times New Roman" w:cs="Times New Roman"/>
                      <w:sz w:val="18"/>
                      <w:szCs w:val="18"/>
                    </w:rPr>
                    <w:t xml:space="preserve"> 633 sayılı Kanuna aşağıdaki ek madde eklenmiştir.</w:t>
                  </w:r>
                </w:p>
                <w:p w:rsidR="00560A22" w:rsidRPr="00D915B9" w:rsidRDefault="00560A22" w:rsidP="00D915B9">
                  <w:pPr>
                    <w:tabs>
                      <w:tab w:val="left" w:pos="566"/>
                    </w:tabs>
                    <w:spacing w:after="0" w:line="240" w:lineRule="exact"/>
                    <w:ind w:firstLine="566"/>
                    <w:jc w:val="both"/>
                    <w:rPr>
                      <w:rFonts w:ascii="Times New Roman" w:eastAsia="ヒラギノ明朝 Pro W3" w:hAnsi="Times New Roman" w:cs="Times New Roman"/>
                      <w:sz w:val="18"/>
                      <w:szCs w:val="18"/>
                    </w:rPr>
                  </w:pPr>
                </w:p>
                <w:p w:rsidR="00D915B9" w:rsidRPr="00D915B9" w:rsidRDefault="00D915B9" w:rsidP="00D915B9">
                  <w:pPr>
                    <w:tabs>
                      <w:tab w:val="left" w:pos="566"/>
                    </w:tabs>
                    <w:spacing w:after="0" w:line="240" w:lineRule="exact"/>
                    <w:ind w:firstLine="566"/>
                    <w:jc w:val="both"/>
                    <w:rPr>
                      <w:rFonts w:ascii="Times New Roman" w:eastAsia="ヒラギノ明朝 Pro W3" w:hAnsi="Times New Roman" w:cs="Times New Roman"/>
                      <w:sz w:val="18"/>
                      <w:szCs w:val="18"/>
                    </w:rPr>
                  </w:pPr>
                  <w:r w:rsidRPr="00560A22">
                    <w:rPr>
                      <w:rFonts w:ascii="Times New Roman" w:eastAsia="ヒラギノ明朝 Pro W3" w:hAnsi="Times New Roman" w:cs="Times New Roman"/>
                      <w:b/>
                      <w:sz w:val="18"/>
                      <w:szCs w:val="18"/>
                    </w:rPr>
                    <w:t>“EK MADDE 4</w:t>
                  </w:r>
                  <w:r w:rsidRPr="00D915B9">
                    <w:rPr>
                      <w:rFonts w:ascii="Times New Roman" w:eastAsia="ヒラギノ明朝 Pro W3" w:hAnsi="Times New Roman" w:cs="Times New Roman"/>
                      <w:sz w:val="18"/>
                      <w:szCs w:val="18"/>
                    </w:rPr>
                    <w:t xml:space="preserve">- Mazbut ve mülhak vakıflar ile Vakıflar Genel Müdürlüğüne ve gerçek ve özel hukuk tüzel kişilerine ait olanlar hariç olmak üzere, mülkiyeti kamu kurum ve kuruluşları ile Hazineye ait taşınmazların üzerinde dernek veya vakıflarca kendi kaynaklarından ve/veya toplanan bağış ve yardımlarla yaptırılan (bu maddenin yürürlüğe girdiği tarihten önce yaptırılmış olanlar </w:t>
                  </w:r>
                  <w:proofErr w:type="gramStart"/>
                  <w:r w:rsidRPr="00D915B9">
                    <w:rPr>
                      <w:rFonts w:ascii="Times New Roman" w:eastAsia="ヒラギノ明朝 Pro W3" w:hAnsi="Times New Roman" w:cs="Times New Roman"/>
                      <w:sz w:val="18"/>
                      <w:szCs w:val="18"/>
                    </w:rPr>
                    <w:t>dahil</w:t>
                  </w:r>
                  <w:proofErr w:type="gramEnd"/>
                  <w:r w:rsidRPr="00D915B9">
                    <w:rPr>
                      <w:rFonts w:ascii="Times New Roman" w:eastAsia="ヒラギノ明朝 Pro W3" w:hAnsi="Times New Roman" w:cs="Times New Roman"/>
                      <w:sz w:val="18"/>
                      <w:szCs w:val="18"/>
                    </w:rPr>
                    <w:t xml:space="preserve">) cami ve mescitler ile Kur’an kurslarının bir kısmında veya eklentisi ya da bütünleyici parçasında bulunan ve ticari faaliyetlerde kullandırılması öngörülen kısımları; irtifak hakkı tesisine konu edilmemek şartıyla ve elde edilen gelirlerin yüzde onu pay olarak Diyanet İşleri Başkanlığına aktarılmak, kalan kısmın en az üçte ikisi öncelikle gelirlerin elde edildiği cami, mescit ve Kur’an kurslarının münhasıran yapımı, bakımı, onarımı ve işletilmesine (ısınma, aydınlatma vb.) ilişkin giderlerde, kalanı ise tüzüklerinde veya vakfiye ya da vakıf senedinde belirtilen amaçlarda kullanılmak şartıyla, işletilmek, işlettirilmek veya kiraya verilmek üzere ilgili dernek veya vakfın bedelsiz olarak tasarrufuna bırakılır. Mülkiyeti mazbut ve mülhak vakıflar ile Vakıflar Genel Müdürlüğüne ve gerçek ve özel hukuk tüzel kişilerine ait olanlar dışında kalanlar ile mülkiyeti kamu kurum ve kuruluşları ile Hazineye ait taşınmazların üzerinde dernek veya vakıflarca kendi kaynaklarıyla ve/veya toplanan bağış ve yardımlarla yaptırılanların (bu maddenin yürürlüğe girdiği tarihten önce yaptırılmış olanlar </w:t>
                  </w:r>
                  <w:proofErr w:type="gramStart"/>
                  <w:r w:rsidRPr="00D915B9">
                    <w:rPr>
                      <w:rFonts w:ascii="Times New Roman" w:eastAsia="ヒラギノ明朝 Pro W3" w:hAnsi="Times New Roman" w:cs="Times New Roman"/>
                      <w:sz w:val="18"/>
                      <w:szCs w:val="18"/>
                    </w:rPr>
                    <w:t>dahil</w:t>
                  </w:r>
                  <w:proofErr w:type="gramEnd"/>
                  <w:r w:rsidRPr="00D915B9">
                    <w:rPr>
                      <w:rFonts w:ascii="Times New Roman" w:eastAsia="ヒラギノ明朝 Pro W3" w:hAnsi="Times New Roman" w:cs="Times New Roman"/>
                      <w:sz w:val="18"/>
                      <w:szCs w:val="18"/>
                    </w:rPr>
                    <w:t>) dışında kalan cami ve mescitler ile Kur’an kurslarının bir kısmında veya eklentisi ya da bütünleyici parçasında bulunan ve ticari faaliyetlerde kullandırılması öngörülen kısımları, irtifak hakkı tesisine konu edilmemek şartıyla Diyanet İşleri Başkanlığınca işletilebilir veya 8/9/1983 tarihli ve 2886 sayılı Devlet İhale Kanununun 51 inci maddesinin birinci fıkrasının (g) bendi uyarınca pazarlık usulüyle yapılacak ihaleyle işlettirilebilir ya da kiralanabilir. Bu fıkra uyarınca Diyanet İşleri Başkanlığına aktarılacak paya esas gelirlerin hesabında; faaliyetin, ilgili dernek veya vakıflarca belirtilen yerlerin işlettirilmek veya kiraya verilmek suretiyle yapılması hâlinde brüt hasılat tutarı, iktisadi işletme oluşturulmak suretiyle işletilerek yapılması hâlinde ise kurum kazancı esas alınır.</w:t>
                  </w:r>
                </w:p>
                <w:p w:rsidR="00D915B9" w:rsidRPr="00D915B9" w:rsidRDefault="00D915B9" w:rsidP="00D915B9">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D915B9">
                    <w:rPr>
                      <w:rFonts w:ascii="Times New Roman" w:eastAsia="ヒラギノ明朝 Pro W3" w:hAnsi="Times New Roman" w:cs="Times New Roman"/>
                      <w:sz w:val="18"/>
                      <w:szCs w:val="18"/>
                    </w:rPr>
                    <w:t xml:space="preserve">Birinci fıkra uyarınca Diyanet İşleri Başkanlığına aktarılacak olan pay, ilgili dernek veya vakıf tarafından; birinci fıkrada belirtilen yerlerin üçüncü kişilere işlettirilmesi veya kiraya verilmesi hâlinde payın hesaplanmasına esas gelirin tahsilini takip eden ayın sonuna kadar, iktisadi işletme oluşturmak suretiyle işletilmesi hâlinde ise geçici vergi beyannamesinin verildiği ayı takip eden ayın sonuna kadar ilgili müftülüklere bildirilir ve müftülüklerce yapılan tahakkuk üzerine aynı süre içinde özel gelir kaydedilmek üzere genel bütçe muhasebe birimlerine ödenir. </w:t>
                  </w:r>
                  <w:proofErr w:type="gramEnd"/>
                  <w:r w:rsidRPr="00D915B9">
                    <w:rPr>
                      <w:rFonts w:ascii="Times New Roman" w:eastAsia="ヒラギノ明朝 Pro W3" w:hAnsi="Times New Roman" w:cs="Times New Roman"/>
                      <w:sz w:val="18"/>
                      <w:szCs w:val="18"/>
                    </w:rPr>
                    <w:t xml:space="preserve">Süresi içinde bildirildiği halde ödenmeyen veya eksik ödenen paylar müftülüklerce, </w:t>
                  </w:r>
                  <w:proofErr w:type="gramStart"/>
                  <w:r w:rsidRPr="00D915B9">
                    <w:rPr>
                      <w:rFonts w:ascii="Times New Roman" w:eastAsia="ヒラギノ明朝 Pro W3" w:hAnsi="Times New Roman" w:cs="Times New Roman"/>
                      <w:sz w:val="18"/>
                      <w:szCs w:val="18"/>
                    </w:rPr>
                    <w:t>21/7/1953</w:t>
                  </w:r>
                  <w:proofErr w:type="gramEnd"/>
                  <w:r w:rsidRPr="00D915B9">
                    <w:rPr>
                      <w:rFonts w:ascii="Times New Roman" w:eastAsia="ヒラギノ明朝 Pro W3" w:hAnsi="Times New Roman" w:cs="Times New Roman"/>
                      <w:sz w:val="18"/>
                      <w:szCs w:val="18"/>
                    </w:rPr>
                    <w:t xml:space="preserve"> tarihli ve 6183 sayılı Amme Alacaklarının Tahsil Usulü Hakkında Kanun hükümlerine göre gecikme zammı ile birlikte takip ve tahsil edilmek üzere ilgili vergi dairelerine bildirilir. Süresi içinde bildirilmediği veya eksik bildirildiği tespit edilen paylara, bildirimin yapılması gereken son günden tahakkuk ettirildiği güne kadar geçen süre için 6183 sayılı Kanunun 51 inci maddesine göre hesaplanacak gecikme zammı oranında zam uygulanır ve bir ay içinde ödenmesi için bir yazı tebliğ edilir. Bu süre içinde de ödenmeyen paylar 6183 sayılı Kanun hükümlerine göre gecikme zammı ile birlikte tahsil edilir.</w:t>
                  </w:r>
                </w:p>
                <w:p w:rsidR="00D915B9" w:rsidRPr="00D915B9" w:rsidRDefault="00D915B9" w:rsidP="00D915B9">
                  <w:pPr>
                    <w:tabs>
                      <w:tab w:val="left" w:pos="566"/>
                    </w:tabs>
                    <w:spacing w:after="0" w:line="240" w:lineRule="exact"/>
                    <w:ind w:firstLine="566"/>
                    <w:jc w:val="both"/>
                    <w:rPr>
                      <w:rFonts w:ascii="Times New Roman" w:eastAsia="ヒラギノ明朝 Pro W3" w:hAnsi="Times New Roman" w:cs="Times New Roman"/>
                      <w:sz w:val="18"/>
                      <w:szCs w:val="18"/>
                    </w:rPr>
                  </w:pPr>
                  <w:r w:rsidRPr="00D915B9">
                    <w:rPr>
                      <w:rFonts w:ascii="Times New Roman" w:eastAsia="ヒラギノ明朝 Pro W3" w:hAnsi="Times New Roman" w:cs="Times New Roman"/>
                      <w:sz w:val="18"/>
                      <w:szCs w:val="18"/>
                    </w:rPr>
                    <w:t>Birinci fıkra kapsamında kalan yerlerin ilgili dernek veya vakıflar tarafından işletilmesi, işlettirilmesi ve kiralanmasına ilişkin iş ve işlemler, bu yerlerden elde edilen gelirler ve yapılan harcamalar ile müftülüklere yapılan bildirimlerin ve tahakkuk ettirilen paylara ilişkin ödemelerin zamanında yapılıp yapılmadığı Diyanet İşleri Başkanlığınca denetlenir ve takip edilir.</w:t>
                  </w:r>
                </w:p>
                <w:p w:rsidR="00D915B9" w:rsidRPr="00D915B9" w:rsidRDefault="00D915B9" w:rsidP="00D915B9">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D915B9">
                    <w:rPr>
                      <w:rFonts w:ascii="Times New Roman" w:eastAsia="ヒラギノ明朝 Pro W3" w:hAnsi="Times New Roman" w:cs="Times New Roman"/>
                      <w:sz w:val="18"/>
                      <w:szCs w:val="18"/>
                    </w:rPr>
                    <w:t xml:space="preserve">Bu madde uyarınca Diyanet İşleri Başkanlığına aktarılacak olan paylar ile bu Başkanlık tarafından işletilen, işlettirilen veya kiraya verilen yerlerden elde edilen gelirleri; bir yandan genel bütçenin (B) işaretli cetveline özel gelir, diğer yandan Başkanlık bütçesinin mevcut veya yeni açılacak tertiplerine özel ödenek kaydetmeye ve bu suretle ödenek kaydedilen tutarlardan yılı içinde harcanmayan kısımları ertesi yıl bütçesine devren özel gelir ve özel ödenek kaydetmeye, Başkanlığın bağlı bulunduğu Bakan yetkilidir. </w:t>
                  </w:r>
                  <w:proofErr w:type="gramEnd"/>
                  <w:r w:rsidRPr="00D915B9">
                    <w:rPr>
                      <w:rFonts w:ascii="Times New Roman" w:eastAsia="ヒラギノ明朝 Pro W3" w:hAnsi="Times New Roman" w:cs="Times New Roman"/>
                      <w:sz w:val="18"/>
                      <w:szCs w:val="18"/>
                    </w:rPr>
                    <w:t xml:space="preserve">Bu kapsamda kaydedilen ödenekler; cami ve mescitler ile Kur’an kursları ve bunların eklentisi ve bütünleyici parçalarının yapımı, bakımı, onarımı ve işletilmesine (ısınma, aydınlatma vb.) ilişkin giderler ile </w:t>
                  </w:r>
                  <w:proofErr w:type="gramStart"/>
                  <w:r w:rsidRPr="00D915B9">
                    <w:rPr>
                      <w:rFonts w:ascii="Times New Roman" w:eastAsia="ヒラギノ明朝 Pro W3" w:hAnsi="Times New Roman" w:cs="Times New Roman"/>
                      <w:sz w:val="18"/>
                      <w:szCs w:val="18"/>
                    </w:rPr>
                    <w:t>10/12/2003</w:t>
                  </w:r>
                  <w:proofErr w:type="gramEnd"/>
                  <w:r w:rsidRPr="00D915B9">
                    <w:rPr>
                      <w:rFonts w:ascii="Times New Roman" w:eastAsia="ヒラギノ明朝 Pro W3" w:hAnsi="Times New Roman" w:cs="Times New Roman"/>
                      <w:sz w:val="18"/>
                      <w:szCs w:val="18"/>
                    </w:rPr>
                    <w:t xml:space="preserve"> tarihli ve 5018 sayılı Kamu Mali Yönetimi ve Kontrol Kanununun 29 uncu maddesi çerçevesinde aynı amaçlarla kullanılmak üzere dernek ve vakıflara yardım yapılmasına ilişkin giderlerin karşılanmasında kullanılır. Bu maddenin yürürlüğe girdiği tarihten önce birinci fıkrada belirtilen yerlerden Diyanet İşleri Başkanlığınca elde edilen ve banka hesaplarında tutulan gelirler hakkında da bu fıkra hükümleri uygulanır.</w:t>
                  </w:r>
                </w:p>
                <w:p w:rsidR="00D915B9" w:rsidRPr="00D915B9" w:rsidRDefault="00D915B9" w:rsidP="00560A22">
                  <w:pPr>
                    <w:tabs>
                      <w:tab w:val="left" w:pos="566"/>
                    </w:tabs>
                    <w:spacing w:after="0" w:line="240" w:lineRule="exact"/>
                    <w:ind w:firstLine="566"/>
                    <w:jc w:val="both"/>
                    <w:rPr>
                      <w:rFonts w:ascii="Arial" w:eastAsia="Times New Roman" w:hAnsi="Arial" w:cs="Arial"/>
                      <w:color w:val="000080"/>
                      <w:sz w:val="24"/>
                      <w:szCs w:val="24"/>
                      <w:lang w:eastAsia="tr-TR"/>
                    </w:rPr>
                  </w:pPr>
                  <w:r w:rsidRPr="00D915B9">
                    <w:rPr>
                      <w:rFonts w:ascii="Times New Roman" w:eastAsia="ヒラギノ明朝 Pro W3" w:hAnsi="Times New Roman" w:cs="Times New Roman"/>
                      <w:sz w:val="18"/>
                      <w:szCs w:val="18"/>
                    </w:rPr>
                    <w:t>Bu maddenin uygulanmasına ilişkin usul ve esaslar, Maliye Bakanlığının uygun görüşü alınarak Diyanet İşleri Başkanlığınca belirlenir.”</w:t>
                  </w:r>
                </w:p>
              </w:tc>
            </w:tr>
          </w:tbl>
          <w:p w:rsidR="00D915B9" w:rsidRPr="00D915B9" w:rsidRDefault="00D915B9" w:rsidP="00D915B9">
            <w:pPr>
              <w:spacing w:after="0" w:line="240" w:lineRule="auto"/>
              <w:jc w:val="center"/>
              <w:rPr>
                <w:rFonts w:ascii="Times New Roman" w:eastAsia="Times New Roman" w:hAnsi="Times New Roman" w:cs="Times New Roman"/>
                <w:sz w:val="20"/>
                <w:szCs w:val="20"/>
                <w:lang w:eastAsia="tr-TR"/>
              </w:rPr>
            </w:pPr>
          </w:p>
        </w:tc>
      </w:tr>
    </w:tbl>
    <w:p w:rsidR="00D915B9" w:rsidRPr="00D915B9" w:rsidRDefault="00D915B9" w:rsidP="00D915B9">
      <w:pPr>
        <w:spacing w:after="0" w:line="240" w:lineRule="auto"/>
        <w:jc w:val="center"/>
        <w:rPr>
          <w:rFonts w:ascii="Times New Roman" w:eastAsia="Times New Roman" w:hAnsi="Times New Roman" w:cs="Times New Roman"/>
          <w:sz w:val="24"/>
          <w:szCs w:val="24"/>
          <w:lang w:eastAsia="tr-TR"/>
        </w:rPr>
      </w:pPr>
    </w:p>
    <w:p w:rsidR="006E316B" w:rsidRDefault="006E316B">
      <w:bookmarkStart w:id="0" w:name="_GoBack"/>
      <w:bookmarkEnd w:id="0"/>
    </w:p>
    <w:sectPr w:rsidR="006E316B" w:rsidSect="00560A22">
      <w:pgSz w:w="11906" w:h="16838"/>
      <w:pgMar w:top="709"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A6"/>
    <w:rsid w:val="001A0AA8"/>
    <w:rsid w:val="00331B18"/>
    <w:rsid w:val="00560A22"/>
    <w:rsid w:val="006E316B"/>
    <w:rsid w:val="00D915B9"/>
    <w:rsid w:val="00ED4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915B9"/>
    <w:rPr>
      <w:color w:val="0000FF"/>
      <w:u w:val="single"/>
    </w:rPr>
  </w:style>
  <w:style w:type="paragraph" w:styleId="NormalWeb">
    <w:name w:val="Normal (Web)"/>
    <w:basedOn w:val="Normal"/>
    <w:uiPriority w:val="99"/>
    <w:unhideWhenUsed/>
    <w:rsid w:val="00D915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next w:val="Normal"/>
    <w:rsid w:val="00D915B9"/>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D915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915B9"/>
    <w:rPr>
      <w:color w:val="0000FF"/>
      <w:u w:val="single"/>
    </w:rPr>
  </w:style>
  <w:style w:type="paragraph" w:styleId="NormalWeb">
    <w:name w:val="Normal (Web)"/>
    <w:basedOn w:val="Normal"/>
    <w:uiPriority w:val="99"/>
    <w:unhideWhenUsed/>
    <w:rsid w:val="00D915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next w:val="Normal"/>
    <w:rsid w:val="00D915B9"/>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D915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80773">
      <w:bodyDiv w:val="1"/>
      <w:marLeft w:val="0"/>
      <w:marRight w:val="0"/>
      <w:marTop w:val="0"/>
      <w:marBottom w:val="0"/>
      <w:divBdr>
        <w:top w:val="none" w:sz="0" w:space="0" w:color="auto"/>
        <w:left w:val="none" w:sz="0" w:space="0" w:color="auto"/>
        <w:bottom w:val="none" w:sz="0" w:space="0" w:color="auto"/>
        <w:right w:val="none" w:sz="0" w:space="0" w:color="auto"/>
      </w:divBdr>
      <w:divsChild>
        <w:div w:id="1195384866">
          <w:marLeft w:val="0"/>
          <w:marRight w:val="0"/>
          <w:marTop w:val="0"/>
          <w:marBottom w:val="0"/>
          <w:divBdr>
            <w:top w:val="none" w:sz="0" w:space="0" w:color="auto"/>
            <w:left w:val="none" w:sz="0" w:space="0" w:color="auto"/>
            <w:bottom w:val="none" w:sz="0" w:space="0" w:color="auto"/>
            <w:right w:val="none" w:sz="0" w:space="0" w:color="auto"/>
          </w:divBdr>
          <w:divsChild>
            <w:div w:id="832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Müştemilat</TermName>
          <TermId xmlns="http://schemas.microsoft.com/office/infopath/2007/PartnerControls">22222222-2222-2222-2222-222222222222</TermId>
        </TermInfo>
        <TermInfo xmlns="http://schemas.microsoft.com/office/infopath/2007/PartnerControls">
          <TermName xmlns="http://schemas.microsoft.com/office/infopath/2007/PartnerControls">Diyanet</TermName>
          <TermId xmlns="http://schemas.microsoft.com/office/infopath/2007/PartnerControls">d8254f46-b9e1-4a5b-8fcd-51719eb18b31</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131</Value>
      <Value>34</Value>
    </TaxCatchAll>
    <_dlc_DocId xmlns="4a2ce632-3ebe-48ff-a8b1-ed342ea1f401">DKFT66RQZEX3-1797567310-491</_dlc_DocId>
    <_dlc_DocIdUrl xmlns="4a2ce632-3ebe-48ff-a8b1-ed342ea1f401">
      <Url>http://yonetimhizmetleri.diyanet.gov.tr/_layouts/15/DocIdRedir.aspx?ID=DKFT66RQZEX3-1797567310-491</Url>
      <Description>DKFT66RQZEX3-1797567310-491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6f1486f6baf453a9d2adfabf639fde16">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ad0427b0a891c6d87609136dad5fe79"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FA8C3-D915-47CD-B982-0E7C527B1EA0}"/>
</file>

<file path=customXml/itemProps2.xml><?xml version="1.0" encoding="utf-8"?>
<ds:datastoreItem xmlns:ds="http://schemas.openxmlformats.org/officeDocument/2006/customXml" ds:itemID="{6BD945A5-6935-47A0-8B51-BFF6ED076AD9}"/>
</file>

<file path=customXml/itemProps3.xml><?xml version="1.0" encoding="utf-8"?>
<ds:datastoreItem xmlns:ds="http://schemas.openxmlformats.org/officeDocument/2006/customXml" ds:itemID="{BCCACE29-8D64-4AA2-9BF3-C91599A91131}"/>
</file>

<file path=customXml/itemProps4.xml><?xml version="1.0" encoding="utf-8"?>
<ds:datastoreItem xmlns:ds="http://schemas.openxmlformats.org/officeDocument/2006/customXml" ds:itemID="{0B0C13B3-EB62-4C77-AD99-A5173C2C6E1C}"/>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4691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Neriman ÇANŞALI</dc:creator>
  <cp:keywords>Müştemilat; Diyanet</cp:keywords>
  <cp:lastModifiedBy>Neriman ÇANŞALI</cp:lastModifiedBy>
  <cp:revision>3</cp:revision>
  <cp:lastPrinted>2014-02-05T13:05:00Z</cp:lastPrinted>
  <dcterms:created xsi:type="dcterms:W3CDTF">2014-02-04T15:51:00Z</dcterms:created>
  <dcterms:modified xsi:type="dcterms:W3CDTF">2014-02-05T13:05:00Z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89abf6f7-eb8c-4b5b-9b19-f7b8c9d30d17</vt:lpwstr>
  </property>
  <property fmtid="{D5CDD505-2E9C-101B-9397-08002B2CF9AE}" pid="4" name="TaxKeyword">
    <vt:lpwstr>131;#Müştemilat|22222222-2222-2222-2222-222222222222;#34;#Diyanet|d8254f46-b9e1-4a5b-8fcd-51719eb18b31</vt:lpwstr>
  </property>
</Properties>
</file>